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E0" w:rsidRPr="00CC6DE0" w:rsidRDefault="00CC6DE0" w:rsidP="00CC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>Εν Αθήναις τη 12 Απριλίου 1975</w:t>
      </w: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</w:r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>Αριθμ.Πρωτ.Φ.621.32/129/70882</w:t>
      </w: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</w:r>
    </w:p>
    <w:p w:rsidR="00CC6DE0" w:rsidRPr="00CC6DE0" w:rsidRDefault="00CC6DE0" w:rsidP="00CC6DE0">
      <w:pPr>
        <w:shd w:val="clear" w:color="auto" w:fill="F6F8EC"/>
        <w:spacing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ΘΕΜΑ </w:t>
      </w:r>
      <w:r w:rsidRPr="00CC6DE0">
        <w:rPr>
          <w:rFonts w:ascii="Verdana" w:eastAsia="Times New Roman" w:hAnsi="Verdana" w:cs="Times New Roman"/>
          <w:b/>
          <w:bCs/>
          <w:color w:val="0C231A"/>
          <w:sz w:val="19"/>
          <w:szCs w:val="19"/>
          <w:lang w:eastAsia="el-GR"/>
        </w:rPr>
        <w:t>Κριτήρια Φροντιστηρίων</w:t>
      </w:r>
    </w:p>
    <w:p w:rsidR="00CC6DE0" w:rsidRPr="00CC6DE0" w:rsidRDefault="00CC6DE0" w:rsidP="00CC6DE0">
      <w:pPr>
        <w:shd w:val="clear" w:color="auto" w:fill="F6F8EC"/>
        <w:spacing w:after="0" w:line="262" w:lineRule="atLeast"/>
        <w:jc w:val="center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b/>
          <w:bCs/>
          <w:color w:val="0C231A"/>
          <w:sz w:val="19"/>
          <w:szCs w:val="19"/>
          <w:lang w:eastAsia="el-GR"/>
        </w:rPr>
        <w:t>ΑΠΟΦΑΣΙΣ</w:t>
      </w:r>
    </w:p>
    <w:p w:rsidR="00CC6DE0" w:rsidRPr="00CC6DE0" w:rsidRDefault="00CC6DE0" w:rsidP="00CC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>Έχοντες υπόψη: </w:t>
      </w: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</w:r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 xml:space="preserve">1. Τον Α. Ν. 2545/1940 “περί Ιδιωτικών Σχολείων, Φροντιστηρίων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>κ.λ.π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>.”</w:t>
      </w: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</w:r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 xml:space="preserve">2. 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>υπ’αριθμ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 xml:space="preserve">. Φ. 621. 32/11470882 Απόφαση Συγκροτήσεως Επιτροπής δια τον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>καθορισμόν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 xml:space="preserve"> κριτηρίων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>καταλληλότητας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 xml:space="preserve"> των Φροντιστηρίων</w:t>
      </w: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</w:r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 xml:space="preserve">3. Την ανάγκην του καθορισμού των απαραιτήτων προϋποθέσεων δια 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>χορήγησιν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 xml:space="preserve"> άδειας στεγάσεως και λειτουργίας των Φροντιστηρίων</w:t>
      </w:r>
    </w:p>
    <w:p w:rsidR="00CC6DE0" w:rsidRPr="00CC6DE0" w:rsidRDefault="00CC6DE0" w:rsidP="00CC6DE0">
      <w:pPr>
        <w:shd w:val="clear" w:color="auto" w:fill="F6F8EC"/>
        <w:spacing w:after="0" w:line="262" w:lineRule="atLeast"/>
        <w:jc w:val="center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proofErr w:type="spellStart"/>
      <w:r w:rsidRPr="00CC6DE0">
        <w:rPr>
          <w:rFonts w:ascii="Verdana" w:eastAsia="Times New Roman" w:hAnsi="Verdana" w:cs="Times New Roman"/>
          <w:b/>
          <w:bCs/>
          <w:color w:val="0C231A"/>
          <w:sz w:val="19"/>
          <w:szCs w:val="19"/>
          <w:lang w:eastAsia="el-GR"/>
        </w:rPr>
        <w:t>Αποφασίζομεν</w:t>
      </w:r>
      <w:proofErr w:type="spellEnd"/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Παραγγέλομεν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, όπως οι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Επιτροπαί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Ελέγχου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καταλληλότητας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διδακτηρίων, προκειμένου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ν'αποφανθώσι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περί της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καταλληλότητας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Φροντιστηρίων,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εξετάζωσι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επιμελώς εάν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πληρώνται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αι κάτωθι προϋποθέσεις, απαραίτητοι δια 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έκδοσιν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της σχετικής αδείας στεγάσεως και λειτουργίας των Φροντιστηρίων.</w:t>
      </w:r>
    </w:p>
    <w:p w:rsidR="00CC6DE0" w:rsidRPr="00CC6DE0" w:rsidRDefault="00CC6DE0" w:rsidP="00CC6DE0">
      <w:pPr>
        <w:shd w:val="clear" w:color="auto" w:fill="F6F8EC"/>
        <w:spacing w:before="105" w:after="105" w:line="240" w:lineRule="auto"/>
        <w:ind w:left="105" w:right="105"/>
        <w:outlineLvl w:val="3"/>
        <w:rPr>
          <w:rFonts w:ascii="Verdana" w:eastAsia="Times New Roman" w:hAnsi="Verdana" w:cs="Times New Roman"/>
          <w:b/>
          <w:bCs/>
          <w:color w:val="0C231A"/>
          <w:spacing w:val="18"/>
          <w:sz w:val="26"/>
          <w:szCs w:val="26"/>
          <w:lang w:eastAsia="el-GR"/>
        </w:rPr>
      </w:pPr>
      <w:r w:rsidRPr="00CC6DE0">
        <w:rPr>
          <w:rFonts w:ascii="Verdana" w:eastAsia="Times New Roman" w:hAnsi="Verdana" w:cs="Times New Roman"/>
          <w:b/>
          <w:bCs/>
          <w:color w:val="0C231A"/>
          <w:spacing w:val="18"/>
          <w:sz w:val="26"/>
          <w:szCs w:val="26"/>
          <w:lang w:eastAsia="el-GR"/>
        </w:rPr>
        <w:t xml:space="preserve">Α΄ Δια τας </w:t>
      </w:r>
      <w:proofErr w:type="spellStart"/>
      <w:r w:rsidRPr="00CC6DE0">
        <w:rPr>
          <w:rFonts w:ascii="Verdana" w:eastAsia="Times New Roman" w:hAnsi="Verdana" w:cs="Times New Roman"/>
          <w:b/>
          <w:bCs/>
          <w:color w:val="0C231A"/>
          <w:spacing w:val="18"/>
          <w:sz w:val="26"/>
          <w:szCs w:val="26"/>
          <w:lang w:eastAsia="el-GR"/>
        </w:rPr>
        <w:t>αιθούσας</w:t>
      </w:r>
      <w:proofErr w:type="spellEnd"/>
      <w:r w:rsidRPr="00CC6DE0">
        <w:rPr>
          <w:rFonts w:ascii="Verdana" w:eastAsia="Times New Roman" w:hAnsi="Verdana" w:cs="Times New Roman"/>
          <w:b/>
          <w:bCs/>
          <w:color w:val="0C231A"/>
          <w:spacing w:val="18"/>
          <w:sz w:val="26"/>
          <w:szCs w:val="26"/>
          <w:lang w:eastAsia="el-GR"/>
        </w:rPr>
        <w:t xml:space="preserve"> διδασκαλίας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1. Ελάχιστον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επιτρεπόμενον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εμβαδόν αιθούσης 14τ.μ. Ελαχίστη επιφάνεια ανά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μαθητήν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1,20 τ. μ. Ελάχιστος Κυβισμός ανά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μαθητήν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3,30 κ. μ. Ειδικώς μόνον δια τα Φροντιστήρια Ξένων Γλωσσών με τμήματα έχοντα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μαθητάς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ολιγωτέρους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12, δύναται η Επιτροπή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καταλληλότητας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να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δεχθή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μικράν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παρέκκλισιν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ως προς το εμβαδόν του δαπέδου το οποίον εις ουδεμίαν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περίπτωσιν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δύναται να είναι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μικρότερον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12 τ. μ.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2 . Ύψος αιθουσών ουχί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μικρότερον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2,80. μέτρων.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3. Ελαχίστη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απόστασις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θρανίων, από του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πίνακος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1,50 μ.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4. Μεταξύ των σειρών των θρανίων εντός της αιθούσης διδασκαλίας θα υφίσταται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απόστασις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τουλάχιστον 0,50 μ. 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τελευταίαι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σειραί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θρανίων δέον όπως έχουν ερεισίνωτα άλλως δέον να προσαρμόζεται επί του τοίχου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ξυλίνη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επένδυσις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εις το ύφος και πλάτος του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ερεισινώτου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δια να μην εκτίθεται η πλάτη των μαθητών εις τον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τοίχον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5. 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θύραι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αιθουσών δέον να ανοίγουν εκ των έσω προς τα έξω, το δε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φύλλον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της θύρας να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έχη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ελάχιστον πλάτος 0,80 μ.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6. Ο φυσικός φωτισμός της αιθούσης επιβάλλεται να είναι εξ’ αριστερών ή αμφίπλευρος ή εξ’ αριστερών και όπισθεν. Αποκλείεται φωτισμός εκ των έμπροσθεν. Επίσης αποκλείεται φωτισμός μόνον εκ των όπισθεν. Ελαχίστη φωτιστική επιφάνεια 17% της επιφανείας του δαπέδου της αιθούσης.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7.Ο εξαερισμός των αιθουσών δέον να επιτυγχάνεται δια φεγγιτών,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ανοι-γόντων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εκ των άνω προς τα κάτω. Εις 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περίπτωσιν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το άνοιγμα του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φεγ-γίτου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δεν είναι ευχερές δια απλού τρόπου, θα γίνεται δια μηχανικών μέσων. Εάν δεν υπάρχουν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φεγγίται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δέον να εξασφαλισθούν ηλεκτρικοί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αθορυβοι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εξαεριστήρες ή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συσκευαί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κλιματισμού.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8. Το πλάτος των αιθουσών δεν επιτρέπεται να είναι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μεγαλύτερον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7.00 μέτρων δια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μονόπλευρον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φωτισμόν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, δύναται όμως να είναι το μέγιστον μέχρι και 8.00 μέτρα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εφ'όσον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υπάρχει αμφίπλευρος φωτισμός.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9. Επιβάλλεται τεχνητός και διάχυτος φωτισμός επαρκούς εντάσεως.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10.Απαγορεύονται υπόγειοι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αίθουσαι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διδασκαλίας ή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αίθουσαι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εργαστηρίων. Υπόγειοι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αίθουσαι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νοούνται 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αίθουσαι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οποίων το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δάπεδον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υπόκειται της επιφανείας του εδάφους. Εις το συνεχές και άνευ πρασιών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οικοδομικόν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σύστημα ως αφετηρία στάθμης λαμβάνεται το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πεζοδρόμιον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. Εις 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περίπτωσιν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όμως επικλινών εδαφών επιτρέπεται η στάθμη του δαπέδου να υπόκειται κατά 0,60 μ. της υψηλοτέρας επιφανείας του εδάφους εις 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θέσιν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επαφής του εδάφους μετά του κατακόρυφου τοίχου της αιθούσης.</w:t>
      </w:r>
    </w:p>
    <w:p w:rsidR="00CC6DE0" w:rsidRPr="00CC6DE0" w:rsidRDefault="00CC6DE0" w:rsidP="00CC6DE0">
      <w:pPr>
        <w:shd w:val="clear" w:color="auto" w:fill="F6F8EC"/>
        <w:spacing w:before="105" w:after="105" w:line="240" w:lineRule="auto"/>
        <w:ind w:left="105" w:right="105"/>
        <w:outlineLvl w:val="3"/>
        <w:rPr>
          <w:rFonts w:ascii="Verdana" w:eastAsia="Times New Roman" w:hAnsi="Verdana" w:cs="Times New Roman"/>
          <w:b/>
          <w:bCs/>
          <w:color w:val="0C231A"/>
          <w:spacing w:val="18"/>
          <w:sz w:val="26"/>
          <w:szCs w:val="26"/>
          <w:lang w:eastAsia="el-GR"/>
        </w:rPr>
      </w:pPr>
      <w:r w:rsidRPr="00CC6DE0">
        <w:rPr>
          <w:rFonts w:ascii="Verdana" w:eastAsia="Times New Roman" w:hAnsi="Verdana" w:cs="Times New Roman"/>
          <w:b/>
          <w:bCs/>
          <w:color w:val="0C231A"/>
          <w:spacing w:val="18"/>
          <w:sz w:val="26"/>
          <w:szCs w:val="26"/>
          <w:lang w:eastAsia="el-GR"/>
        </w:rPr>
        <w:lastRenderedPageBreak/>
        <w:t>Β΄ Δια τους Βοηθητικούς χώρους (διάδρομοι, κλίμακες κ.τ.λ.)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1. Ελάχιστον πλάτος διαδρόμων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εξυπηρετούντων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μίαν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πλευράν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αιθουσών ορίζεται το 1,20 μ. Εάν υπάρχουν εκατέρωθεν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αίθουσαι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διδασκαλίας το ελάχιστον πλάτος ορίζεται εις 1,80 μ.</w:t>
      </w:r>
    </w:p>
    <w:p w:rsidR="00CC6DE0" w:rsidRPr="00CC6DE0" w:rsidRDefault="00CC6DE0" w:rsidP="00CC6DE0">
      <w:pPr>
        <w:shd w:val="clear" w:color="auto" w:fill="F6F8EC"/>
        <w:spacing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2.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Ξύλιναι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ή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μεταλλικαί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κλίμακες απαγορεύονται. </w:t>
      </w: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  <w:t xml:space="preserve">Όπως αντικαταστάθηκε από 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αριθμ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. 42301/8-4-1978 Απόφαση του Υπουργού Εθνικής Παιδείας και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θρησκευμάτων.Κλίμακες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με σφηνοειδείς βαθμίδες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κατ'αρχήν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απαγορεύονται. Επί υφισταμένων κτιρίων δύναται να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γίνη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ανεκτή κατά την κρίσιν της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αρμοδίας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επιτροπής κλίμαξ, με αριθμόν σφηνοειδών βαθμίδων μέχρι τα 2/3 του συνόλου των βαθμίδων και όχι μεγαλύτερος των 12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εφ'όσον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το πάτημα εις τη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στενωτέραν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κατ’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όροφον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πλευράν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δεν είναι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μικρότερον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0,15 μ. και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εφ'όσον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ο αριθμός των φοιτώντων δεν είναι μεγάλος, τηρουμένου όμως του 1,20 μ. ως ελευθέρου μήκους βαθμίδος.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4. Το πλάτος και το ύψος της βαθμίδος δεν δύναται να είναι αντιστοίχως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ολιγώτερον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0,26 μ. και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μεγαλύτερον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0,17 μ.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5. Αι κλίμακες δέον να έχουν στηθαία ή κιγκλιδώματα ασφαλείας ύψους ουχί μικρότερου των 0,85 μ. Το ύψος των στηθαίων ή κιγκλιδωμάτων των ανοικτών διαδρόμων και εξωστών δεν δύναται να είναι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μικρότερον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1,15 μ.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6. Ο φωτισμός και αερισμός των διαδρόμων και των κλιμάκων δέον να είναι επαρκής.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7.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Εφ'όσον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ο αριθμός των μαθητών θα είναι μεγάλος κατά την κρίσιν της Επιτροπής θα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απαιτήται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μεγαλύτερον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μήκος βαθμίδος του 1,20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μ.ή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και δεύτερον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κλιμακοστάσιον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8. Ορίζεται ελάχιστος αριθμός αποχωρητηρίων 1 ανά 50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μαθητάς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και 1 ανά 30 μαθήτριας.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9. Ορίζεται ελάχιστος αριθμός ουρητηρίων 1 ανά 30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μαθητάς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10. Εις τον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χώρον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αποχωρητηρίων επιβάλλεται όπως υπάρχουν νιπτήρες πλύσεως των χειρών.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11. Εις τα φροντιστήρια δέον να υπάρχουν και κρουνοί ποσίμου ύδατος εις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κατάλληλον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θέσιν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12. Εις τα αποχωρητήρια δέον όπως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λειτουργή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πλήρης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εγκατάστασις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αποχετεύσεως, εξαερισμού και υδραυλικού καθαρισμού. 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επιφάνειαι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θαλάμων των αποχωρητηρίων θα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κατασκευάζωνται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εξ υλικού επιδεικτικού συχνής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πλύσεως,καθαρισμού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και απολυμάνσεως.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13. Εις τα αποχωρητήρια των φροντιστηρίων απαραιτήτως πρέπει να είναι εν λειτουργία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εγκατάστασις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ηλεκτρικού φωτός.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14. 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θύραι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αποχωρητηρίων επιβάλλεται όπως ανοίγουν προς τα έσω.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15. 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λεκάναι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αποχωρητηρίων δυνατόν να είναι Ανατολικού ή Ευρωπαϊκού τύπου.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16. Η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χρήσις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αποχωρητηρίων και νιπτήρων θα είναι αποκλειστική δια τους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μαθητάς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φροντιστηρίων. Εάν συστεγάζεται και άλλο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φροντιστήριον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εις τον αυτόν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όροφον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ή το αυτό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κτίριον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δέον να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έχη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τούτο τα δικά του αποχωρητήρια και νιπτήρας.</w:t>
      </w:r>
    </w:p>
    <w:p w:rsidR="00CC6DE0" w:rsidRPr="00CC6DE0" w:rsidRDefault="00CC6DE0" w:rsidP="00CC6DE0">
      <w:pPr>
        <w:shd w:val="clear" w:color="auto" w:fill="F6F8EC"/>
        <w:spacing w:before="105" w:after="105" w:line="240" w:lineRule="auto"/>
        <w:ind w:left="105" w:right="105"/>
        <w:outlineLvl w:val="3"/>
        <w:rPr>
          <w:rFonts w:ascii="Verdana" w:eastAsia="Times New Roman" w:hAnsi="Verdana" w:cs="Times New Roman"/>
          <w:b/>
          <w:bCs/>
          <w:color w:val="0C231A"/>
          <w:spacing w:val="18"/>
          <w:sz w:val="26"/>
          <w:szCs w:val="26"/>
          <w:lang w:eastAsia="el-GR"/>
        </w:rPr>
      </w:pPr>
      <w:r w:rsidRPr="00CC6DE0">
        <w:rPr>
          <w:rFonts w:ascii="Verdana" w:eastAsia="Times New Roman" w:hAnsi="Verdana" w:cs="Times New Roman"/>
          <w:b/>
          <w:bCs/>
          <w:color w:val="0C231A"/>
          <w:spacing w:val="18"/>
          <w:sz w:val="26"/>
          <w:szCs w:val="26"/>
          <w:lang w:eastAsia="el-GR"/>
        </w:rPr>
        <w:t>Γ' ΓΕΝΙΚΑ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1. Ο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αυλισμός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μαθητών δεν επιτρέπεται να γίνεται εις το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πεζοδρόμιον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. Εις 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περίπτωσιν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πολυορόφου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φροντιστηρίου δέον να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υπάρχη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επαρκής εσωτερικός χώρος παραμονής των μαθητών κατά 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διάρκειαν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των διαλειμμάτων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αποκλειόμενης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της παραμονής εις το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κλιμακοστάσιον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ή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τουςδιαδρόμους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lastRenderedPageBreak/>
        <w:t xml:space="preserve">2. Εις εκάστην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αίθουσαν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θα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υπάρχη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μονίμως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ανηρτημένη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επί της θύρας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πινακίς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με τον αριθμόν των μαθητών ως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ενεκρίθη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υπό της Επιτροπής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Καταλληλότητας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. Η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πινακίς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δυνατόν να είναι εξ΄ οιουδήποτε υλικού πάντως ουχί εκ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χάρτου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3. Τα φροντιστήρια υποχρεούνται να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εφοδιασθώσι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απαραιτήτως δι’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αναλόγων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ειδικών πυροσβεστικών μηχανημάτων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τοποθετουμένων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εις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κατάλληλον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θέσιν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4. 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Επιτροπαί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Καταλληλότητας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συγκροτούνται υπό του Επιθεωρητού Μέσης Εκπαιδευτικής Περιφερείας εις ην υπάγεται το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Φροντιστήριον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και αποτελούνται εκ του ιδίου ως Προέδρου ή του αναπληρωτού του, του Υγειονομικού Επιθεωρητού ή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Σχολιάτρου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και, εξ ενός Μηχανικού του Διαμερίσματος της Νομαρχίας Αττικής ή της Δ/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νσεως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Τεχνικών Υπηρεσιών του Νομού δια τας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λοιπάς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περιοχάς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. Τα έξοδα κινήσεως της επιτροπής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καταλληλότητας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ανέρχονται εις το ποσόν των 500 δραχμών αι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οποίαι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καταβάλλονται εις το Γραφείον του Οικείου Επιθεωρητού κατά 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Υποβολήν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της αιτήσεως προς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μετάβασιν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της Επιτροπής δια την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χορήγησιν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της αδείας λειτουργίας.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5. Δια τα ήδη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λειτουργούντα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η παρούσα θα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ισχύση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από του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μεταπροσεχούς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σχολικού έτους 1976-1977.</w:t>
      </w:r>
    </w:p>
    <w:p w:rsidR="00CC6DE0" w:rsidRPr="00CC6DE0" w:rsidRDefault="00CC6DE0" w:rsidP="00CC6DE0">
      <w:pPr>
        <w:shd w:val="clear" w:color="auto" w:fill="F6F8EC"/>
        <w:spacing w:before="90" w:after="0" w:line="262" w:lineRule="atLeast"/>
        <w:ind w:firstLine="360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6. Η ισχύς της παρούσης </w:t>
      </w:r>
      <w:proofErr w:type="spellStart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άρχεται</w:t>
      </w:r>
      <w:proofErr w:type="spellEnd"/>
      <w:r w:rsidRPr="00CC6DE0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 xml:space="preserve"> από της δημοσιεύσεως της εις την Εφημερίδα της Κυβερνήσεως.</w:t>
      </w:r>
    </w:p>
    <w:p w:rsidR="00405289" w:rsidRDefault="00CC6DE0" w:rsidP="00CC6DE0">
      <w:r w:rsidRPr="00CC6DE0">
        <w:rPr>
          <w:rFonts w:ascii="Verdana" w:eastAsia="Times New Roman" w:hAnsi="Verdana" w:cs="Times New Roman"/>
          <w:color w:val="0C231A"/>
          <w:sz w:val="19"/>
          <w:szCs w:val="19"/>
          <w:shd w:val="clear" w:color="auto" w:fill="F6F8EC"/>
          <w:lang w:eastAsia="el-GR"/>
        </w:rPr>
        <w:t>Ο ΥΠΟΥΡΓΟΣ </w:t>
      </w:r>
      <w:bookmarkStart w:id="0" w:name="_GoBack"/>
      <w:bookmarkEnd w:id="0"/>
    </w:p>
    <w:sectPr w:rsidR="00405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46"/>
    <w:rsid w:val="00405289"/>
    <w:rsid w:val="00CC6DE0"/>
    <w:rsid w:val="00E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F6F2F-1CC1-44A2-BA64-8A6341D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6D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6DE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C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CC6DE0"/>
  </w:style>
  <w:style w:type="character" w:styleId="Strong">
    <w:name w:val="Strong"/>
    <w:basedOn w:val="DefaultParagraphFont"/>
    <w:uiPriority w:val="22"/>
    <w:qFormat/>
    <w:rsid w:val="00CC6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5927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stergiopoulou</dc:creator>
  <cp:keywords/>
  <dc:description/>
  <cp:lastModifiedBy>efi stergiopoulou</cp:lastModifiedBy>
  <cp:revision>2</cp:revision>
  <dcterms:created xsi:type="dcterms:W3CDTF">2015-02-21T17:28:00Z</dcterms:created>
  <dcterms:modified xsi:type="dcterms:W3CDTF">2015-02-21T17:28:00Z</dcterms:modified>
</cp:coreProperties>
</file>